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8DE" w:rsidRPr="006A5BCF" w:rsidRDefault="00F52AF7" w:rsidP="006A5BCF">
      <w:pPr>
        <w:jc w:val="center"/>
        <w:rPr>
          <w:rFonts w:hint="eastAsia"/>
          <w:b/>
          <w:sz w:val="30"/>
          <w:szCs w:val="30"/>
        </w:rPr>
      </w:pPr>
      <w:r w:rsidRPr="006A5BCF">
        <w:rPr>
          <w:rFonts w:hint="eastAsia"/>
          <w:b/>
          <w:sz w:val="30"/>
          <w:szCs w:val="30"/>
        </w:rPr>
        <w:t>第</w:t>
      </w:r>
      <w:r w:rsidRPr="006A5BCF">
        <w:rPr>
          <w:rFonts w:hint="eastAsia"/>
          <w:b/>
          <w:sz w:val="30"/>
          <w:szCs w:val="30"/>
        </w:rPr>
        <w:t>165/2001</w:t>
      </w:r>
      <w:r w:rsidRPr="006A5BCF">
        <w:rPr>
          <w:rFonts w:hint="eastAsia"/>
          <w:b/>
          <w:sz w:val="30"/>
          <w:szCs w:val="30"/>
        </w:rPr>
        <w:t>号法令</w:t>
      </w:r>
    </w:p>
    <w:p w:rsidR="00F52AF7" w:rsidRPr="006A5BCF" w:rsidRDefault="00F52AF7" w:rsidP="006A5BCF">
      <w:pPr>
        <w:jc w:val="center"/>
        <w:rPr>
          <w:rFonts w:hint="eastAsia"/>
          <w:b/>
          <w:sz w:val="30"/>
          <w:szCs w:val="30"/>
        </w:rPr>
      </w:pPr>
      <w:r w:rsidRPr="006A5BCF">
        <w:rPr>
          <w:rFonts w:hint="eastAsia"/>
          <w:b/>
          <w:sz w:val="30"/>
          <w:szCs w:val="30"/>
        </w:rPr>
        <w:t>第</w:t>
      </w:r>
      <w:r w:rsidRPr="006A5BCF">
        <w:rPr>
          <w:rFonts w:hint="eastAsia"/>
          <w:b/>
          <w:sz w:val="30"/>
          <w:szCs w:val="30"/>
        </w:rPr>
        <w:t>68/1995</w:t>
      </w:r>
      <w:r w:rsidRPr="006A5BCF">
        <w:rPr>
          <w:rFonts w:hint="eastAsia"/>
          <w:b/>
          <w:sz w:val="30"/>
          <w:szCs w:val="30"/>
        </w:rPr>
        <w:t>号</w:t>
      </w:r>
      <w:bookmarkStart w:id="0" w:name="_GoBack"/>
      <w:bookmarkEnd w:id="0"/>
      <w:r w:rsidRPr="006A5BCF">
        <w:rPr>
          <w:rFonts w:hint="eastAsia"/>
          <w:b/>
          <w:sz w:val="30"/>
          <w:szCs w:val="30"/>
        </w:rPr>
        <w:t>促进矿产资源开发法</w:t>
      </w:r>
      <w:r w:rsidRPr="006A5BCF">
        <w:rPr>
          <w:rFonts w:hint="eastAsia"/>
          <w:b/>
          <w:sz w:val="30"/>
          <w:szCs w:val="30"/>
        </w:rPr>
        <w:t>修正案</w:t>
      </w:r>
    </w:p>
    <w:p w:rsidR="00F52AF7" w:rsidRDefault="00F52AF7">
      <w:pPr>
        <w:rPr>
          <w:rFonts w:hint="eastAsia"/>
          <w:b/>
        </w:rPr>
      </w:pPr>
    </w:p>
    <w:p w:rsidR="00F52AF7" w:rsidRPr="006A5BCF" w:rsidRDefault="00F52AF7">
      <w:pPr>
        <w:rPr>
          <w:rFonts w:hint="eastAsia"/>
          <w:b/>
          <w:sz w:val="24"/>
        </w:rPr>
      </w:pPr>
      <w:r w:rsidRPr="006A5BCF">
        <w:rPr>
          <w:rFonts w:hint="eastAsia"/>
          <w:b/>
          <w:sz w:val="24"/>
        </w:rPr>
        <w:t>第一条：</w:t>
      </w:r>
      <w:r w:rsidRPr="006A5BCF">
        <w:rPr>
          <w:rFonts w:hint="eastAsia"/>
          <w:b/>
          <w:sz w:val="24"/>
        </w:rPr>
        <w:t xml:space="preserve"> </w:t>
      </w:r>
      <w:r w:rsidRPr="006A5BCF">
        <w:rPr>
          <w:rFonts w:hint="eastAsia"/>
          <w:b/>
          <w:sz w:val="24"/>
        </w:rPr>
        <w:t>简称</w:t>
      </w:r>
    </w:p>
    <w:p w:rsidR="00F52AF7" w:rsidRPr="006A5BCF" w:rsidRDefault="00F52AF7" w:rsidP="006A5BCF">
      <w:pPr>
        <w:ind w:leftChars="538" w:left="1135" w:hangingChars="2" w:hanging="5"/>
        <w:rPr>
          <w:rFonts w:hint="eastAsia"/>
          <w:sz w:val="24"/>
        </w:rPr>
      </w:pPr>
      <w:r w:rsidRPr="006A5BCF">
        <w:rPr>
          <w:rFonts w:hint="eastAsia"/>
          <w:sz w:val="24"/>
        </w:rPr>
        <w:t>本法可简称为“对</w:t>
      </w:r>
      <w:r w:rsidRPr="006A5BCF">
        <w:rPr>
          <w:rFonts w:hint="eastAsia"/>
          <w:sz w:val="24"/>
        </w:rPr>
        <w:t>第</w:t>
      </w:r>
      <w:r w:rsidRPr="006A5BCF">
        <w:rPr>
          <w:rFonts w:hint="eastAsia"/>
          <w:sz w:val="24"/>
        </w:rPr>
        <w:t>68/1995</w:t>
      </w:r>
      <w:r w:rsidRPr="006A5BCF">
        <w:rPr>
          <w:rFonts w:hint="eastAsia"/>
          <w:sz w:val="24"/>
        </w:rPr>
        <w:t>号促进矿产资源开发法</w:t>
      </w:r>
      <w:r w:rsidRPr="006A5BCF">
        <w:rPr>
          <w:rFonts w:hint="eastAsia"/>
          <w:sz w:val="24"/>
        </w:rPr>
        <w:t>的</w:t>
      </w:r>
      <w:r w:rsidRPr="006A5BCF">
        <w:rPr>
          <w:rFonts w:hint="eastAsia"/>
          <w:sz w:val="24"/>
        </w:rPr>
        <w:t>第</w:t>
      </w:r>
      <w:r w:rsidRPr="006A5BCF">
        <w:rPr>
          <w:rFonts w:hint="eastAsia"/>
          <w:sz w:val="24"/>
        </w:rPr>
        <w:t>165/2001</w:t>
      </w:r>
      <w:r w:rsidRPr="006A5BCF">
        <w:rPr>
          <w:rFonts w:hint="eastAsia"/>
          <w:sz w:val="24"/>
        </w:rPr>
        <w:t>号修正案</w:t>
      </w:r>
      <w:r w:rsidRPr="006A5BCF">
        <w:rPr>
          <w:rFonts w:hint="eastAsia"/>
          <w:sz w:val="24"/>
        </w:rPr>
        <w:t>”。</w:t>
      </w:r>
    </w:p>
    <w:p w:rsidR="00F52AF7" w:rsidRPr="006A5BCF" w:rsidRDefault="00F52AF7">
      <w:pPr>
        <w:rPr>
          <w:rFonts w:hint="eastAsia"/>
          <w:b/>
          <w:sz w:val="24"/>
        </w:rPr>
      </w:pPr>
    </w:p>
    <w:p w:rsidR="00F52AF7" w:rsidRPr="006A5BCF" w:rsidRDefault="00F52AF7">
      <w:pPr>
        <w:rPr>
          <w:rFonts w:hint="eastAsia"/>
          <w:b/>
          <w:sz w:val="24"/>
        </w:rPr>
      </w:pPr>
      <w:r w:rsidRPr="006A5BCF">
        <w:rPr>
          <w:rFonts w:hint="eastAsia"/>
          <w:b/>
          <w:sz w:val="24"/>
        </w:rPr>
        <w:t>第二条：</w:t>
      </w:r>
      <w:r w:rsidRPr="006A5BCF">
        <w:rPr>
          <w:rFonts w:hint="eastAsia"/>
          <w:b/>
          <w:sz w:val="24"/>
        </w:rPr>
        <w:t xml:space="preserve"> </w:t>
      </w:r>
      <w:r w:rsidRPr="006A5BCF">
        <w:rPr>
          <w:rFonts w:hint="eastAsia"/>
          <w:b/>
          <w:sz w:val="24"/>
        </w:rPr>
        <w:t>国家参与</w:t>
      </w:r>
    </w:p>
    <w:p w:rsidR="00F52AF7" w:rsidRPr="006A5BCF" w:rsidRDefault="00F52AF7" w:rsidP="006A5BCF">
      <w:pPr>
        <w:ind w:leftChars="270" w:left="1133" w:hangingChars="236" w:hanging="566"/>
        <w:rPr>
          <w:rFonts w:hint="eastAsia"/>
          <w:sz w:val="24"/>
        </w:rPr>
      </w:pPr>
      <w:r w:rsidRPr="006A5BCF">
        <w:rPr>
          <w:rFonts w:hint="eastAsia"/>
          <w:sz w:val="24"/>
        </w:rPr>
        <w:t>第</w:t>
      </w:r>
      <w:r w:rsidRPr="006A5BCF">
        <w:rPr>
          <w:rFonts w:hint="eastAsia"/>
          <w:sz w:val="24"/>
        </w:rPr>
        <w:t>68/1995</w:t>
      </w:r>
      <w:r w:rsidRPr="006A5BCF">
        <w:rPr>
          <w:rFonts w:hint="eastAsia"/>
          <w:sz w:val="24"/>
        </w:rPr>
        <w:t>号促进矿产资源开发法</w:t>
      </w:r>
      <w:r w:rsidRPr="006A5BCF">
        <w:rPr>
          <w:rFonts w:hint="eastAsia"/>
          <w:sz w:val="24"/>
        </w:rPr>
        <w:t>第四十一条修改如下：</w:t>
      </w:r>
    </w:p>
    <w:p w:rsidR="00F52AF7" w:rsidRPr="006A5BCF" w:rsidRDefault="00F52AF7" w:rsidP="006A5BCF">
      <w:pPr>
        <w:ind w:leftChars="538" w:left="1135" w:hangingChars="2" w:hanging="5"/>
        <w:rPr>
          <w:rFonts w:hint="eastAsia"/>
          <w:sz w:val="24"/>
        </w:rPr>
      </w:pPr>
      <w:r w:rsidRPr="006A5BCF">
        <w:rPr>
          <w:rFonts w:hint="eastAsia"/>
          <w:sz w:val="24"/>
        </w:rPr>
        <w:t>在不影响</w:t>
      </w:r>
      <w:r w:rsidRPr="006A5BCF">
        <w:rPr>
          <w:rFonts w:hint="eastAsia"/>
          <w:sz w:val="24"/>
        </w:rPr>
        <w:t>第</w:t>
      </w:r>
      <w:r w:rsidRPr="006A5BCF">
        <w:rPr>
          <w:rFonts w:hint="eastAsia"/>
          <w:sz w:val="24"/>
        </w:rPr>
        <w:t>68/1995</w:t>
      </w:r>
      <w:r w:rsidRPr="006A5BCF">
        <w:rPr>
          <w:rFonts w:hint="eastAsia"/>
          <w:sz w:val="24"/>
        </w:rPr>
        <w:t>号促进矿产资源开发法</w:t>
      </w:r>
      <w:r w:rsidRPr="006A5BCF">
        <w:rPr>
          <w:rFonts w:hint="eastAsia"/>
          <w:sz w:val="24"/>
        </w:rPr>
        <w:t>第七条的情况下，政府可以获得任何矿业投资的百分之十的参与权益而不需要承担任何成本。政府也有权根据所签协议获得上述投资不超过百分之四十的股权，其中包括上述提及的百分之十的参与权益。协议可对政府参与的百分比、时限、融资、收益权、义务以及其他细节进行规定。</w:t>
      </w:r>
    </w:p>
    <w:p w:rsidR="00F52AF7" w:rsidRPr="006A5BCF" w:rsidRDefault="00F52AF7">
      <w:pPr>
        <w:rPr>
          <w:rFonts w:hint="eastAsia"/>
          <w:b/>
          <w:sz w:val="24"/>
        </w:rPr>
      </w:pPr>
    </w:p>
    <w:p w:rsidR="00F52AF7" w:rsidRPr="006A5BCF" w:rsidRDefault="00F52AF7">
      <w:pPr>
        <w:rPr>
          <w:rFonts w:hint="eastAsia"/>
          <w:b/>
          <w:sz w:val="24"/>
        </w:rPr>
      </w:pPr>
      <w:r w:rsidRPr="006A5BCF">
        <w:rPr>
          <w:rFonts w:hint="eastAsia"/>
          <w:b/>
          <w:sz w:val="24"/>
        </w:rPr>
        <w:t>第三条：</w:t>
      </w:r>
      <w:r w:rsidRPr="006A5BCF">
        <w:rPr>
          <w:rFonts w:hint="eastAsia"/>
          <w:b/>
          <w:sz w:val="24"/>
        </w:rPr>
        <w:t xml:space="preserve"> </w:t>
      </w:r>
      <w:r w:rsidRPr="006A5BCF">
        <w:rPr>
          <w:rFonts w:hint="eastAsia"/>
          <w:b/>
          <w:sz w:val="24"/>
        </w:rPr>
        <w:t>生效日期</w:t>
      </w:r>
    </w:p>
    <w:p w:rsidR="00F52AF7" w:rsidRPr="006A5BCF" w:rsidRDefault="00F52AF7" w:rsidP="006A5BCF">
      <w:pPr>
        <w:ind w:leftChars="538" w:left="1135" w:hangingChars="2" w:hanging="5"/>
        <w:rPr>
          <w:rFonts w:hint="eastAsia"/>
          <w:sz w:val="24"/>
        </w:rPr>
      </w:pPr>
      <w:r w:rsidRPr="006A5BCF">
        <w:rPr>
          <w:rFonts w:hint="eastAsia"/>
          <w:sz w:val="24"/>
        </w:rPr>
        <w:t>本法应在所刊载的厄立特里亚法律公报发布之日起生效。</w:t>
      </w:r>
    </w:p>
    <w:p w:rsidR="00F52AF7" w:rsidRDefault="00F52AF7">
      <w:pPr>
        <w:rPr>
          <w:rFonts w:hint="eastAsia"/>
          <w:sz w:val="24"/>
        </w:rPr>
      </w:pPr>
    </w:p>
    <w:p w:rsidR="006A5BCF" w:rsidRPr="006A5BCF" w:rsidRDefault="006A5BCF">
      <w:pPr>
        <w:rPr>
          <w:rFonts w:hint="eastAsia"/>
          <w:sz w:val="24"/>
        </w:rPr>
      </w:pPr>
    </w:p>
    <w:p w:rsidR="00F52AF7" w:rsidRPr="006A5BCF" w:rsidRDefault="00F52AF7" w:rsidP="006A5BCF">
      <w:pPr>
        <w:jc w:val="right"/>
        <w:rPr>
          <w:rFonts w:hint="eastAsia"/>
          <w:sz w:val="24"/>
        </w:rPr>
      </w:pPr>
      <w:r w:rsidRPr="006A5BCF">
        <w:rPr>
          <w:rFonts w:hint="eastAsia"/>
          <w:sz w:val="24"/>
        </w:rPr>
        <w:t>阿斯马拉，</w:t>
      </w:r>
      <w:r w:rsidRPr="006A5BCF">
        <w:rPr>
          <w:rFonts w:hint="eastAsia"/>
          <w:sz w:val="24"/>
        </w:rPr>
        <w:t>2011</w:t>
      </w:r>
      <w:r w:rsidRPr="006A5BCF">
        <w:rPr>
          <w:rFonts w:hint="eastAsia"/>
          <w:sz w:val="24"/>
        </w:rPr>
        <w:t>年</w:t>
      </w:r>
      <w:r w:rsidRPr="006A5BCF">
        <w:rPr>
          <w:rFonts w:hint="eastAsia"/>
          <w:sz w:val="24"/>
        </w:rPr>
        <w:t>5</w:t>
      </w:r>
      <w:r w:rsidRPr="006A5BCF">
        <w:rPr>
          <w:rFonts w:hint="eastAsia"/>
          <w:sz w:val="24"/>
        </w:rPr>
        <w:t>月</w:t>
      </w:r>
      <w:r w:rsidRPr="006A5BCF">
        <w:rPr>
          <w:rFonts w:hint="eastAsia"/>
          <w:sz w:val="24"/>
        </w:rPr>
        <w:t>16</w:t>
      </w:r>
      <w:r w:rsidRPr="006A5BCF">
        <w:rPr>
          <w:rFonts w:hint="eastAsia"/>
          <w:sz w:val="24"/>
        </w:rPr>
        <w:t>日</w:t>
      </w:r>
    </w:p>
    <w:p w:rsidR="006A5BCF" w:rsidRPr="006A5BCF" w:rsidRDefault="006A5BCF" w:rsidP="006A5BCF">
      <w:pPr>
        <w:jc w:val="right"/>
        <w:rPr>
          <w:sz w:val="24"/>
        </w:rPr>
      </w:pPr>
      <w:r w:rsidRPr="006A5BCF">
        <w:rPr>
          <w:rFonts w:hint="eastAsia"/>
          <w:sz w:val="24"/>
        </w:rPr>
        <w:t>厄立特里亚政府</w:t>
      </w:r>
    </w:p>
    <w:sectPr w:rsidR="006A5BCF" w:rsidRPr="006A5BC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340" w:rsidRDefault="00EA4340" w:rsidP="00F52AF7">
      <w:r>
        <w:separator/>
      </w:r>
    </w:p>
  </w:endnote>
  <w:endnote w:type="continuationSeparator" w:id="0">
    <w:p w:rsidR="00EA4340" w:rsidRDefault="00EA4340" w:rsidP="00F52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340" w:rsidRDefault="00EA4340" w:rsidP="00F52AF7">
      <w:r>
        <w:separator/>
      </w:r>
    </w:p>
  </w:footnote>
  <w:footnote w:type="continuationSeparator" w:id="0">
    <w:p w:rsidR="00EA4340" w:rsidRDefault="00EA4340" w:rsidP="00F52A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E3D"/>
    <w:rsid w:val="006A5BCF"/>
    <w:rsid w:val="00C24746"/>
    <w:rsid w:val="00E17E3D"/>
    <w:rsid w:val="00EA4340"/>
    <w:rsid w:val="00F3417F"/>
    <w:rsid w:val="00F52A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52AF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52AF7"/>
    <w:rPr>
      <w:sz w:val="18"/>
      <w:szCs w:val="18"/>
    </w:rPr>
  </w:style>
  <w:style w:type="paragraph" w:styleId="a4">
    <w:name w:val="footer"/>
    <w:basedOn w:val="a"/>
    <w:link w:val="Char0"/>
    <w:uiPriority w:val="99"/>
    <w:unhideWhenUsed/>
    <w:rsid w:val="00F52AF7"/>
    <w:pPr>
      <w:tabs>
        <w:tab w:val="center" w:pos="4153"/>
        <w:tab w:val="right" w:pos="8306"/>
      </w:tabs>
      <w:snapToGrid w:val="0"/>
      <w:jc w:val="left"/>
    </w:pPr>
    <w:rPr>
      <w:sz w:val="18"/>
      <w:szCs w:val="18"/>
    </w:rPr>
  </w:style>
  <w:style w:type="character" w:customStyle="1" w:styleId="Char0">
    <w:name w:val="页脚 Char"/>
    <w:basedOn w:val="a0"/>
    <w:link w:val="a4"/>
    <w:uiPriority w:val="99"/>
    <w:rsid w:val="00F52AF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52AF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52AF7"/>
    <w:rPr>
      <w:sz w:val="18"/>
      <w:szCs w:val="18"/>
    </w:rPr>
  </w:style>
  <w:style w:type="paragraph" w:styleId="a4">
    <w:name w:val="footer"/>
    <w:basedOn w:val="a"/>
    <w:link w:val="Char0"/>
    <w:uiPriority w:val="99"/>
    <w:unhideWhenUsed/>
    <w:rsid w:val="00F52AF7"/>
    <w:pPr>
      <w:tabs>
        <w:tab w:val="center" w:pos="4153"/>
        <w:tab w:val="right" w:pos="8306"/>
      </w:tabs>
      <w:snapToGrid w:val="0"/>
      <w:jc w:val="left"/>
    </w:pPr>
    <w:rPr>
      <w:sz w:val="18"/>
      <w:szCs w:val="18"/>
    </w:rPr>
  </w:style>
  <w:style w:type="character" w:customStyle="1" w:styleId="Char0">
    <w:name w:val="页脚 Char"/>
    <w:basedOn w:val="a0"/>
    <w:link w:val="a4"/>
    <w:uiPriority w:val="99"/>
    <w:rsid w:val="00F52AF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50</Words>
  <Characters>288</Characters>
  <Application>Microsoft Office Word</Application>
  <DocSecurity>0</DocSecurity>
  <Lines>2</Lines>
  <Paragraphs>1</Paragraphs>
  <ScaleCrop>false</ScaleCrop>
  <Company>Lenovo (Beijing) Limited</Company>
  <LinksUpToDate>false</LinksUpToDate>
  <CharactersWithSpaces>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2</cp:revision>
  <dcterms:created xsi:type="dcterms:W3CDTF">2014-11-14T08:10:00Z</dcterms:created>
  <dcterms:modified xsi:type="dcterms:W3CDTF">2014-11-14T08:23:00Z</dcterms:modified>
</cp:coreProperties>
</file>